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37ED" w:rsidRPr="001637ED" w:rsidRDefault="001637ED" w:rsidP="001637ED">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r w:rsidRPr="001637ED">
        <w:rPr>
          <w:rFonts w:ascii="Times New Roman" w:eastAsia="Times New Roman" w:hAnsi="Times New Roman" w:cs="Times New Roman"/>
          <w:b/>
          <w:bCs/>
          <w:sz w:val="36"/>
          <w:szCs w:val="36"/>
          <w:lang w:eastAsia="de-DE"/>
        </w:rPr>
        <w:t xml:space="preserve">Muster für das Formblatt zur Unterrichtung des Reisenden bei einer Pauschalreise nach § </w:t>
      </w:r>
      <w:hyperlink r:id="rId5" w:history="1">
        <w:r w:rsidRPr="001637ED">
          <w:rPr>
            <w:rFonts w:ascii="Times New Roman" w:eastAsia="Times New Roman" w:hAnsi="Times New Roman" w:cs="Times New Roman"/>
            <w:b/>
            <w:bCs/>
            <w:color w:val="0000FF"/>
            <w:sz w:val="36"/>
            <w:szCs w:val="36"/>
            <w:u w:val="single"/>
            <w:lang w:eastAsia="de-DE"/>
          </w:rPr>
          <w:t>651a</w:t>
        </w:r>
      </w:hyperlink>
      <w:r w:rsidRPr="001637ED">
        <w:rPr>
          <w:rFonts w:ascii="Times New Roman" w:eastAsia="Times New Roman" w:hAnsi="Times New Roman" w:cs="Times New Roman"/>
          <w:b/>
          <w:bCs/>
          <w:sz w:val="36"/>
          <w:szCs w:val="36"/>
          <w:lang w:eastAsia="de-DE"/>
        </w:rPr>
        <w:t xml:space="preserve"> des Bürgerlichen Gesetzbuchs</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92"/>
      </w:tblGrid>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bookmarkStart w:id="0" w:name="_GoBack" w:colFirst="1" w:colLast="1"/>
            <w:r w:rsidRPr="001637ED">
              <w:rPr>
                <w:rFonts w:ascii="Times New Roman" w:eastAsia="Times New Roman" w:hAnsi="Times New Roman" w:cs="Times New Roman"/>
                <w:sz w:val="24"/>
                <w:szCs w:val="24"/>
                <w:lang w:eastAsia="de-DE"/>
              </w:rPr>
              <w:t xml:space="preserve">Bei der Ihnen angebotenen Kombination von Reiseleistungen handelt es sich um eine Pauschalreise im Sinne der </w:t>
            </w:r>
            <w:hyperlink r:id="rId6" w:history="1">
              <w:r w:rsidRPr="001637ED">
                <w:rPr>
                  <w:rFonts w:ascii="Times New Roman" w:eastAsia="Times New Roman" w:hAnsi="Times New Roman" w:cs="Times New Roman"/>
                  <w:color w:val="0000FF"/>
                  <w:sz w:val="24"/>
                  <w:szCs w:val="24"/>
                  <w:u w:val="single"/>
                  <w:lang w:eastAsia="de-DE"/>
                </w:rPr>
                <w:t>Richtlinie (EU) 2015/2302</w:t>
              </w:r>
            </w:hyperlink>
            <w:r w:rsidRPr="001637ED">
              <w:rPr>
                <w:rFonts w:ascii="Times New Roman" w:eastAsia="Times New Roman" w:hAnsi="Times New Roman" w:cs="Times New Roman"/>
                <w:sz w:val="24"/>
                <w:szCs w:val="24"/>
                <w:lang w:eastAsia="de-DE"/>
              </w:rPr>
              <w:t>. [1]</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Daher können Sie alle EU-Rechte in Anspruch nehmen, die für Pauschalreisen gelten. Das Unternehmen [2] trägt die volle Verantwortung für die ordnungsgemäße Durchführung der gesamten Pauschalreise.</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Zudem verfügt das Unternehmen [2] über die gesetzlich vorgeschriebene Absicherung für die Rückzahlung Ihrer Zahlungen und, falls der Transport in der Pauschalreise inbegriffen ist, zur Sicherstellung Ihrer Rückbeförderung im Fall seiner Insolvenz.</w:t>
            </w:r>
            <w:bookmarkStart w:id="1" w:name="VA-Y-100-G-EGBGB-Name-ANL11-FR2"/>
            <w:r w:rsidRPr="001637ED">
              <w:rPr>
                <w:rFonts w:ascii="Times New Roman" w:eastAsia="Times New Roman" w:hAnsi="Times New Roman" w:cs="Times New Roman"/>
                <w:sz w:val="24"/>
                <w:szCs w:val="24"/>
                <w:lang w:eastAsia="de-DE"/>
              </w:rPr>
              <w:fldChar w:fldCharType="begin"/>
            </w:r>
            <w:r w:rsidRPr="001637ED">
              <w:rPr>
                <w:rFonts w:ascii="Times New Roman" w:eastAsia="Times New Roman" w:hAnsi="Times New Roman" w:cs="Times New Roman"/>
                <w:sz w:val="24"/>
                <w:szCs w:val="24"/>
                <w:lang w:eastAsia="de-DE"/>
              </w:rPr>
              <w:instrText xml:space="preserve"> HYPERLINK "https://beck-online.beck.de/Dokument?vpath=bibdata%252Fges%252FEGBGB%252Fcont%252FEGBGB%252EANL11%252Ehtm&amp;versionDate=20180701" \l "VA-Y-100-G-EGBGB-Name-ANL11-FN2" </w:instrText>
            </w:r>
            <w:r w:rsidRPr="001637ED">
              <w:rPr>
                <w:rFonts w:ascii="Times New Roman" w:eastAsia="Times New Roman" w:hAnsi="Times New Roman" w:cs="Times New Roman"/>
                <w:sz w:val="24"/>
                <w:szCs w:val="24"/>
                <w:lang w:eastAsia="de-DE"/>
              </w:rPr>
              <w:fldChar w:fldCharType="separate"/>
            </w:r>
            <w:r w:rsidRPr="001637ED">
              <w:rPr>
                <w:rFonts w:ascii="Times New Roman" w:eastAsia="Times New Roman" w:hAnsi="Times New Roman" w:cs="Times New Roman"/>
                <w:color w:val="0000FF"/>
                <w:sz w:val="24"/>
                <w:szCs w:val="24"/>
                <w:u w:val="single"/>
                <w:vertAlign w:val="superscript"/>
                <w:lang w:eastAsia="de-DE"/>
              </w:rPr>
              <w:t xml:space="preserve">2 </w:t>
            </w:r>
            <w:r w:rsidRPr="001637ED">
              <w:rPr>
                <w:rFonts w:ascii="Times New Roman" w:eastAsia="Times New Roman" w:hAnsi="Times New Roman" w:cs="Times New Roman"/>
                <w:sz w:val="24"/>
                <w:szCs w:val="24"/>
                <w:lang w:eastAsia="de-DE"/>
              </w:rPr>
              <w:fldChar w:fldCharType="end"/>
            </w:r>
            <w:bookmarkEnd w:id="1"/>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[3]</w:t>
            </w:r>
          </w:p>
        </w:tc>
      </w:tr>
    </w:tbl>
    <w:bookmarkEnd w:id="0"/>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92"/>
      </w:tblGrid>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 xml:space="preserve">[4] Wichtigste Rechte nach der </w:t>
            </w:r>
            <w:hyperlink r:id="rId7" w:history="1">
              <w:r w:rsidRPr="001637ED">
                <w:rPr>
                  <w:rFonts w:ascii="Times New Roman" w:eastAsia="Times New Roman" w:hAnsi="Times New Roman" w:cs="Times New Roman"/>
                  <w:color w:val="0000FF"/>
                  <w:sz w:val="24"/>
                  <w:szCs w:val="24"/>
                  <w:u w:val="single"/>
                  <w:lang w:eastAsia="de-DE"/>
                </w:rPr>
                <w:t>Richtlinie (EU) 2015/2302</w:t>
              </w:r>
            </w:hyperlink>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Die Reisenden erhalten alle wesentlichen Informationen über die Pauschalreise vor Abschluss des Pauschalreisevertrags.</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Es haftet immer mindestens ein Unternehmer für die ordnungsgemäße Erbringung aller im Vertrag inbegriffenen Reiseleistungen.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Die Reisenden erhalten eine Notruftelefonnummer oder Angaben zu einer Kontaktstelle, über die sie sich mit dem Reiseveranstalter oder dem Reisebüro in Verbindung setzen können.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Die Reisenden können die Pauschalreise – innerhalb einer angemessenen Frist und unter Umständen unter zusätzlichen Kosten – auf eine andere Person übertragen.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Der Preis der Pauschalreise darf nur erhöht werden, wenn bestimmte Kosten (zum Beispiel Treibstoffpreise) sich erhöhen und wenn dies im Vertrag ausdrücklich vorgesehen ist, und in jedem Fall bis spätestens 20 Tage vor Beginn der Pauschalreise. Wenn die Preiserhöhung 8 % des Pauschalreisepreises übersteigt, kann der Reisende vom Vertrag zurücktreten. Wenn sich ein Reiseveranstalter das Recht auf eine Preiserhöhung vorbehält, hat der Reisende das Recht auf eine Preissenkung, wenn die entsprechenden Kosten sich verringern.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Die Reisenden können ohne Zahlung einer Rücktrittsgebühr vom Vertrag zurücktreten und erhalten eine volle Erstattung aller Zahlungen, wenn einer der wesentlichen Bestandteile der Pauschalreise mit Ausnahme des Preises erheblich geändert wird. Wenn der für die Pauschalreise verantwortliche Unternehmer die Pauschalreise vor Beginn der Pauschalreise absagt, haben die Reisenden Anspruch auf eine Kostenerstattung und unter Umständen auf eine Entschädigung.</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Die Reisenden können bei Eintritt außergewöhnlicher Umstände vor Beginn der Pauschalreise ohne Zahlung einer Rücktrittsgebühr vom Vertrag zurücktreten, beispielsweise wenn am Bestimmungsort schwerwiegende Sicherheitsprobleme bestehen, die die Pauschalreise voraussichtlich beeinträchtigen.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Zudem können die Reisenden jederzeit vor Beginn der Pauschalreise gegen Zahlung einer angemessenen und vertretbaren Rücktrittsgebühr vom Vertrag zurücktreten.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 xml:space="preserve">Können nach Beginn der Pauschalreise wesentliche Bestandteile der Pauschalreise </w:t>
            </w:r>
            <w:r w:rsidRPr="001637ED">
              <w:rPr>
                <w:rFonts w:ascii="Times New Roman" w:eastAsia="Times New Roman" w:hAnsi="Times New Roman" w:cs="Times New Roman"/>
                <w:sz w:val="24"/>
                <w:szCs w:val="24"/>
                <w:lang w:eastAsia="de-DE"/>
              </w:rPr>
              <w:lastRenderedPageBreak/>
              <w:t>nicht vereinbarungsgemäß durchgeführt werden, so sind dem Reisenden angemessene andere Vorkehrungen ohne Mehrkosten anzubieten. Der Reisende kann ohne Zahlung einer Rücktrittsgebühr vom Vertrag zurücktreten (in der Bundesrepublik Deutschland heißt dieses Recht „Kündigung”), wenn Leistungen nicht gemäß dem Vertrag erbracht werden und dies erhebliche Auswirkungen auf die Erbringung der vertraglichen Pauschalreiseleistungen hat und der Reiseveranstalter es versäumt, Abhilfe zu schaffen.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Der Reisende hat Anspruch auf eine Preisminderung und/oder Schadenersatz, wenn die Reiseleistungen nicht oder nicht ordnungsgemäß erbracht werden.</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Der Reiseveranstalter leistet dem Reisenden Beistand, wenn dieser sich in Schwierigkeiten befindet.</w:t>
            </w:r>
          </w:p>
          <w:p w:rsidR="001637ED" w:rsidRPr="001637ED" w:rsidRDefault="001637ED" w:rsidP="001637ED">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w:t>
            </w:r>
            <w:r w:rsidRPr="001637ED">
              <w:rPr>
                <w:rFonts w:ascii="Times New Roman" w:eastAsia="Times New Roman" w:hAnsi="Times New Roman" w:cs="Times New Roman"/>
                <w:sz w:val="24"/>
                <w:szCs w:val="24"/>
                <w:lang w:eastAsia="de-DE"/>
              </w:rPr>
              <w:t>Im Fall der Insolvenz des Reiseveranstalters oder – in einigen Mitgliedstaaten – des Reisevermittlers werden Zahlungen zurückerstattet. Tritt die Insolvenz des Reiseveranstalters oder, sofern einschlägig, des Reisevermittlers nach Beginn der Pauschalreise ein und ist die Beförderung Bestandteil der Pauschalreise, so wird die Rückbeförderung der Reisenden gewährleistet. [2] hat eine Insolvenzabsicherung mit [5] abgeschlossen.</w:t>
            </w:r>
            <w:bookmarkStart w:id="2" w:name="VA-Y-100-G-EGBGB-Name-ANL11-FR3"/>
            <w:r w:rsidRPr="001637ED">
              <w:rPr>
                <w:rFonts w:ascii="Times New Roman" w:eastAsia="Times New Roman" w:hAnsi="Times New Roman" w:cs="Times New Roman"/>
                <w:sz w:val="24"/>
                <w:szCs w:val="24"/>
                <w:lang w:eastAsia="de-DE"/>
              </w:rPr>
              <w:fldChar w:fldCharType="begin"/>
            </w:r>
            <w:r w:rsidRPr="001637ED">
              <w:rPr>
                <w:rFonts w:ascii="Times New Roman" w:eastAsia="Times New Roman" w:hAnsi="Times New Roman" w:cs="Times New Roman"/>
                <w:sz w:val="24"/>
                <w:szCs w:val="24"/>
                <w:lang w:eastAsia="de-DE"/>
              </w:rPr>
              <w:instrText xml:space="preserve"> HYPERLINK "https://beck-online.beck.de/Dokument?vpath=bibdata%252Fges%252FEGBGB%252Fcont%252FEGBGB%252EANL11%252Ehtm&amp;versionDate=20180701" \l "VA-Y-100-G-EGBGB-Name-ANL11-FN3" </w:instrText>
            </w:r>
            <w:r w:rsidRPr="001637ED">
              <w:rPr>
                <w:rFonts w:ascii="Times New Roman" w:eastAsia="Times New Roman" w:hAnsi="Times New Roman" w:cs="Times New Roman"/>
                <w:sz w:val="24"/>
                <w:szCs w:val="24"/>
                <w:lang w:eastAsia="de-DE"/>
              </w:rPr>
              <w:fldChar w:fldCharType="separate"/>
            </w:r>
            <w:r w:rsidRPr="001637ED">
              <w:rPr>
                <w:rFonts w:ascii="Times New Roman" w:eastAsia="Times New Roman" w:hAnsi="Times New Roman" w:cs="Times New Roman"/>
                <w:color w:val="0000FF"/>
                <w:sz w:val="24"/>
                <w:szCs w:val="24"/>
                <w:u w:val="single"/>
                <w:vertAlign w:val="superscript"/>
                <w:lang w:eastAsia="de-DE"/>
              </w:rPr>
              <w:t xml:space="preserve">3 </w:t>
            </w:r>
            <w:r w:rsidRPr="001637ED">
              <w:rPr>
                <w:rFonts w:ascii="Times New Roman" w:eastAsia="Times New Roman" w:hAnsi="Times New Roman" w:cs="Times New Roman"/>
                <w:sz w:val="24"/>
                <w:szCs w:val="24"/>
                <w:lang w:eastAsia="de-DE"/>
              </w:rPr>
              <w:fldChar w:fldCharType="end"/>
            </w:r>
            <w:bookmarkEnd w:id="2"/>
            <w:r w:rsidRPr="001637ED">
              <w:rPr>
                <w:rFonts w:ascii="Times New Roman" w:eastAsia="Times New Roman" w:hAnsi="Times New Roman" w:cs="Times New Roman"/>
                <w:sz w:val="24"/>
                <w:szCs w:val="24"/>
                <w:lang w:eastAsia="de-DE"/>
              </w:rPr>
              <w:t>Die Reisenden können diese Einrichtung oder gegebenenfalls die zuständige Behörde ([6]) kontaktieren, wenn ihnen Leistungen aufgrund der Insolvenz von [2] verweigert werden.</w:t>
            </w:r>
            <w:bookmarkStart w:id="3" w:name="VA-Y-100-G-EGBGB-Name-ANL11-FR4"/>
            <w:r w:rsidRPr="001637ED">
              <w:rPr>
                <w:rFonts w:ascii="Times New Roman" w:eastAsia="Times New Roman" w:hAnsi="Times New Roman" w:cs="Times New Roman"/>
                <w:sz w:val="24"/>
                <w:szCs w:val="24"/>
                <w:lang w:eastAsia="de-DE"/>
              </w:rPr>
              <w:fldChar w:fldCharType="begin"/>
            </w:r>
            <w:r w:rsidRPr="001637ED">
              <w:rPr>
                <w:rFonts w:ascii="Times New Roman" w:eastAsia="Times New Roman" w:hAnsi="Times New Roman" w:cs="Times New Roman"/>
                <w:sz w:val="24"/>
                <w:szCs w:val="24"/>
                <w:lang w:eastAsia="de-DE"/>
              </w:rPr>
              <w:instrText xml:space="preserve"> HYPERLINK "https://beck-online.beck.de/Dokument?vpath=bibdata%252Fges%252FEGBGB%252Fcont%252FEGBGB%252EANL11%252Ehtm&amp;versionDate=20180701" \l "VA-Y-100-G-EGBGB-Name-ANL11-FN4" </w:instrText>
            </w:r>
            <w:r w:rsidRPr="001637ED">
              <w:rPr>
                <w:rFonts w:ascii="Times New Roman" w:eastAsia="Times New Roman" w:hAnsi="Times New Roman" w:cs="Times New Roman"/>
                <w:sz w:val="24"/>
                <w:szCs w:val="24"/>
                <w:lang w:eastAsia="de-DE"/>
              </w:rPr>
              <w:fldChar w:fldCharType="separate"/>
            </w:r>
            <w:r w:rsidRPr="001637ED">
              <w:rPr>
                <w:rFonts w:ascii="Times New Roman" w:eastAsia="Times New Roman" w:hAnsi="Times New Roman" w:cs="Times New Roman"/>
                <w:color w:val="0000FF"/>
                <w:sz w:val="24"/>
                <w:szCs w:val="24"/>
                <w:u w:val="single"/>
                <w:vertAlign w:val="superscript"/>
                <w:lang w:eastAsia="de-DE"/>
              </w:rPr>
              <w:t xml:space="preserve">4 </w:t>
            </w:r>
            <w:r w:rsidRPr="001637ED">
              <w:rPr>
                <w:rFonts w:ascii="Times New Roman" w:eastAsia="Times New Roman" w:hAnsi="Times New Roman" w:cs="Times New Roman"/>
                <w:sz w:val="24"/>
                <w:szCs w:val="24"/>
                <w:lang w:eastAsia="de-DE"/>
              </w:rPr>
              <w:fldChar w:fldCharType="end"/>
            </w:r>
            <w:bookmarkEnd w:id="3"/>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lastRenderedPageBreak/>
              <w:t>[7]</w:t>
            </w:r>
          </w:p>
        </w:tc>
      </w:tr>
    </w:tbl>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b/>
          <w:bCs/>
          <w:sz w:val="24"/>
          <w:szCs w:val="24"/>
          <w:lang w:eastAsia="de-DE"/>
        </w:rPr>
        <w:t>Gestaltungshinweise: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0"/>
        <w:gridCol w:w="8792"/>
      </w:tblGrid>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[1]</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 xml:space="preserve">Bei Tagesreisen, deren Reisepreis 500 Euro übersteigt, ist anstelle des vorangegangenen Satzes der folgende Satz einzufügen: „Bei der Ihnen angebotenen Kombination von Reiseleistungen handelt es sich um eine Tagesreise, die nach den Vorschriften des Bürgerlichen Gesetzbuchs wie eine Pauschalreise im Sinne der </w:t>
            </w:r>
            <w:hyperlink r:id="rId8" w:history="1">
              <w:r w:rsidRPr="001637ED">
                <w:rPr>
                  <w:rFonts w:ascii="Times New Roman" w:eastAsia="Times New Roman" w:hAnsi="Times New Roman" w:cs="Times New Roman"/>
                  <w:color w:val="0000FF"/>
                  <w:sz w:val="24"/>
                  <w:szCs w:val="24"/>
                  <w:u w:val="single"/>
                  <w:lang w:eastAsia="de-DE"/>
                </w:rPr>
                <w:t>Richtlinie (EU) 2015/2302</w:t>
              </w:r>
            </w:hyperlink>
            <w:r w:rsidRPr="001637ED">
              <w:rPr>
                <w:rFonts w:ascii="Times New Roman" w:eastAsia="Times New Roman" w:hAnsi="Times New Roman" w:cs="Times New Roman"/>
                <w:sz w:val="24"/>
                <w:szCs w:val="24"/>
                <w:lang w:eastAsia="de-DE"/>
              </w:rPr>
              <w:t xml:space="preserve"> behandelt wird.”</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[2]</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Hier ist die Firma/der Name des Reiseveranstalters einzufügen.</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[3]</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 xml:space="preserve">Werden die Informationen auf einer Webseite für den elektronischen Geschäftsverkehr zur Verfügung gestellt, ist hier die mit den Wörtern „Weiterführende Informationen zu Ihren wichtigsten Rechten nach der </w:t>
            </w:r>
            <w:hyperlink r:id="rId9" w:history="1">
              <w:r w:rsidRPr="001637ED">
                <w:rPr>
                  <w:rFonts w:ascii="Times New Roman" w:eastAsia="Times New Roman" w:hAnsi="Times New Roman" w:cs="Times New Roman"/>
                  <w:color w:val="0000FF"/>
                  <w:sz w:val="24"/>
                  <w:szCs w:val="24"/>
                  <w:u w:val="single"/>
                  <w:lang w:eastAsia="de-DE"/>
                </w:rPr>
                <w:t>Richtlinie (EU) 2015/2302</w:t>
              </w:r>
            </w:hyperlink>
            <w:r w:rsidRPr="001637ED">
              <w:rPr>
                <w:rFonts w:ascii="Times New Roman" w:eastAsia="Times New Roman" w:hAnsi="Times New Roman" w:cs="Times New Roman"/>
                <w:sz w:val="24"/>
                <w:szCs w:val="24"/>
                <w:lang w:eastAsia="de-DE"/>
              </w:rPr>
              <w:t>” beschriftete Hyperlink-Schaltfläche einzufügen, nach deren Betätigung die Informationen zu [4] zur Verfügung gestellt werden.</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[4]</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 xml:space="preserve">Die Informationen über die wichtigsten Rechte nach der </w:t>
            </w:r>
            <w:hyperlink r:id="rId10" w:history="1">
              <w:r w:rsidRPr="001637ED">
                <w:rPr>
                  <w:rFonts w:ascii="Times New Roman" w:eastAsia="Times New Roman" w:hAnsi="Times New Roman" w:cs="Times New Roman"/>
                  <w:color w:val="0000FF"/>
                  <w:sz w:val="24"/>
                  <w:szCs w:val="24"/>
                  <w:u w:val="single"/>
                  <w:lang w:eastAsia="de-DE"/>
                </w:rPr>
                <w:t>Richtlinie (EU) 2015/2302</w:t>
              </w:r>
            </w:hyperlink>
            <w:r w:rsidRPr="001637ED">
              <w:rPr>
                <w:rFonts w:ascii="Times New Roman" w:eastAsia="Times New Roman" w:hAnsi="Times New Roman" w:cs="Times New Roman"/>
                <w:sz w:val="24"/>
                <w:szCs w:val="24"/>
                <w:lang w:eastAsia="de-DE"/>
              </w:rPr>
              <w:t xml:space="preserve"> werden entweder nach Betätigung der Hyperlink-Schaltfläche zu [3] zur Verfügung gestellt oder, wenn die Informationen nicht auf einer Webseite für den elektronischen Geschäftsverkehr zur Verfügung gestellt werden, den Informationen im ersten Kasten unmittelbar unterhalb des Kastens angefügt.</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[5]</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Hier ist einzufügen:</w:t>
            </w:r>
          </w:p>
          <w:p w:rsidR="001637ED" w:rsidRPr="001637ED" w:rsidRDefault="001637ED" w:rsidP="001637E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a)</w:t>
            </w:r>
            <w:r w:rsidRPr="001637ED">
              <w:rPr>
                <w:rFonts w:ascii="Times New Roman" w:eastAsia="Times New Roman" w:hAnsi="Times New Roman" w:cs="Times New Roman"/>
                <w:sz w:val="24"/>
                <w:szCs w:val="24"/>
                <w:lang w:eastAsia="de-DE"/>
              </w:rPr>
              <w:t xml:space="preserve">wenn ein Fall des § </w:t>
            </w:r>
            <w:hyperlink r:id="rId11" w:history="1">
              <w:r w:rsidRPr="001637ED">
                <w:rPr>
                  <w:rFonts w:ascii="Times New Roman" w:eastAsia="Times New Roman" w:hAnsi="Times New Roman" w:cs="Times New Roman"/>
                  <w:color w:val="0000FF"/>
                  <w:sz w:val="24"/>
                  <w:szCs w:val="24"/>
                  <w:u w:val="single"/>
                  <w:lang w:eastAsia="de-DE"/>
                </w:rPr>
                <w:t>651s</w:t>
              </w:r>
            </w:hyperlink>
            <w:r w:rsidRPr="001637ED">
              <w:rPr>
                <w:rFonts w:ascii="Times New Roman" w:eastAsia="Times New Roman" w:hAnsi="Times New Roman" w:cs="Times New Roman"/>
                <w:sz w:val="24"/>
                <w:szCs w:val="24"/>
                <w:lang w:eastAsia="de-DE"/>
              </w:rPr>
              <w:t xml:space="preserve"> des Bürgerlichen Gesetzbuchs vorliegt: Name der Einrichtung, die den Insolvenzschutz bietet,</w:t>
            </w:r>
          </w:p>
          <w:p w:rsidR="001637ED" w:rsidRPr="001637ED" w:rsidRDefault="001637ED" w:rsidP="001637ED">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b)</w:t>
            </w:r>
            <w:r w:rsidRPr="001637ED">
              <w:rPr>
                <w:rFonts w:ascii="Times New Roman" w:eastAsia="Times New Roman" w:hAnsi="Times New Roman" w:cs="Times New Roman"/>
                <w:sz w:val="24"/>
                <w:szCs w:val="24"/>
                <w:lang w:eastAsia="de-DE"/>
              </w:rPr>
              <w:t xml:space="preserve">in allen anderen Fällen: Name des </w:t>
            </w:r>
            <w:proofErr w:type="spellStart"/>
            <w:r w:rsidRPr="001637ED">
              <w:rPr>
                <w:rFonts w:ascii="Times New Roman" w:eastAsia="Times New Roman" w:hAnsi="Times New Roman" w:cs="Times New Roman"/>
                <w:sz w:val="24"/>
                <w:szCs w:val="24"/>
                <w:lang w:eastAsia="de-DE"/>
              </w:rPr>
              <w:t>Kundengeldabsicherers</w:t>
            </w:r>
            <w:proofErr w:type="spellEnd"/>
            <w:r w:rsidRPr="001637ED">
              <w:rPr>
                <w:rFonts w:ascii="Times New Roman" w:eastAsia="Times New Roman" w:hAnsi="Times New Roman" w:cs="Times New Roman"/>
                <w:sz w:val="24"/>
                <w:szCs w:val="24"/>
                <w:lang w:eastAsia="de-DE"/>
              </w:rPr>
              <w:t xml:space="preserve"> (§ </w:t>
            </w:r>
            <w:hyperlink r:id="rId12" w:history="1">
              <w:r w:rsidRPr="001637ED">
                <w:rPr>
                  <w:rFonts w:ascii="Times New Roman" w:eastAsia="Times New Roman" w:hAnsi="Times New Roman" w:cs="Times New Roman"/>
                  <w:color w:val="0000FF"/>
                  <w:sz w:val="24"/>
                  <w:szCs w:val="24"/>
                  <w:u w:val="single"/>
                  <w:lang w:eastAsia="de-DE"/>
                </w:rPr>
                <w:t>651r</w:t>
              </w:r>
            </w:hyperlink>
            <w:r w:rsidRPr="001637ED">
              <w:rPr>
                <w:rFonts w:ascii="Times New Roman" w:eastAsia="Times New Roman" w:hAnsi="Times New Roman" w:cs="Times New Roman"/>
                <w:sz w:val="24"/>
                <w:szCs w:val="24"/>
                <w:lang w:eastAsia="de-DE"/>
              </w:rPr>
              <w:t xml:space="preserve"> Absatz </w:t>
            </w:r>
            <w:hyperlink r:id="rId13" w:history="1">
              <w:r w:rsidRPr="001637ED">
                <w:rPr>
                  <w:rFonts w:ascii="Times New Roman" w:eastAsia="Times New Roman" w:hAnsi="Times New Roman" w:cs="Times New Roman"/>
                  <w:color w:val="0000FF"/>
                  <w:sz w:val="24"/>
                  <w:szCs w:val="24"/>
                  <w:u w:val="single"/>
                  <w:lang w:eastAsia="de-DE"/>
                </w:rPr>
                <w:t>3</w:t>
              </w:r>
            </w:hyperlink>
            <w:r w:rsidRPr="001637ED">
              <w:rPr>
                <w:rFonts w:ascii="Times New Roman" w:eastAsia="Times New Roman" w:hAnsi="Times New Roman" w:cs="Times New Roman"/>
                <w:sz w:val="24"/>
                <w:szCs w:val="24"/>
                <w:lang w:eastAsia="de-DE"/>
              </w:rPr>
              <w:t xml:space="preserve"> des Bürgerlichen Gesetzbuchs).</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lastRenderedPageBreak/>
              <w:t>[6]</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Hier sind einzufügen:</w:t>
            </w:r>
          </w:p>
          <w:p w:rsidR="001637ED" w:rsidRPr="001637ED" w:rsidRDefault="001637ED" w:rsidP="001637E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a)</w:t>
            </w:r>
            <w:r w:rsidRPr="001637ED">
              <w:rPr>
                <w:rFonts w:ascii="Times New Roman" w:eastAsia="Times New Roman" w:hAnsi="Times New Roman" w:cs="Times New Roman"/>
                <w:sz w:val="24"/>
                <w:szCs w:val="24"/>
                <w:lang w:eastAsia="de-DE"/>
              </w:rPr>
              <w:t xml:space="preserve">wenn ein Fall des § </w:t>
            </w:r>
            <w:hyperlink r:id="rId14" w:history="1">
              <w:r w:rsidRPr="001637ED">
                <w:rPr>
                  <w:rFonts w:ascii="Times New Roman" w:eastAsia="Times New Roman" w:hAnsi="Times New Roman" w:cs="Times New Roman"/>
                  <w:color w:val="0000FF"/>
                  <w:sz w:val="24"/>
                  <w:szCs w:val="24"/>
                  <w:u w:val="single"/>
                  <w:lang w:eastAsia="de-DE"/>
                </w:rPr>
                <w:t>651s</w:t>
              </w:r>
            </w:hyperlink>
            <w:r w:rsidRPr="001637ED">
              <w:rPr>
                <w:rFonts w:ascii="Times New Roman" w:eastAsia="Times New Roman" w:hAnsi="Times New Roman" w:cs="Times New Roman"/>
                <w:sz w:val="24"/>
                <w:szCs w:val="24"/>
                <w:lang w:eastAsia="de-DE"/>
              </w:rPr>
              <w:t xml:space="preserve"> des Bürgerlichen Gesetzbuchs vorliegt: Kontaktdaten der Einrichtung, die den Insolvenzschutz bietet, und gegebenenfalls Name und Kontaktdaten der zuständigen Behörde, jeweils einschließlich der Anschrift des Ortes, an dem sie ihren Sitz hat, der E-Mail-Adresse und der Telefonnummer,</w:t>
            </w:r>
          </w:p>
          <w:p w:rsidR="001637ED" w:rsidRPr="001637ED" w:rsidRDefault="001637ED" w:rsidP="001637ED">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b)</w:t>
            </w:r>
            <w:r w:rsidRPr="001637ED">
              <w:rPr>
                <w:rFonts w:ascii="Times New Roman" w:eastAsia="Times New Roman" w:hAnsi="Times New Roman" w:cs="Times New Roman"/>
                <w:sz w:val="24"/>
                <w:szCs w:val="24"/>
                <w:lang w:eastAsia="de-DE"/>
              </w:rPr>
              <w:t xml:space="preserve">in allen anderen Fällen: Kontaktdaten des </w:t>
            </w:r>
            <w:proofErr w:type="spellStart"/>
            <w:r w:rsidRPr="001637ED">
              <w:rPr>
                <w:rFonts w:ascii="Times New Roman" w:eastAsia="Times New Roman" w:hAnsi="Times New Roman" w:cs="Times New Roman"/>
                <w:sz w:val="24"/>
                <w:szCs w:val="24"/>
                <w:lang w:eastAsia="de-DE"/>
              </w:rPr>
              <w:t>Kundengeldabsicherers</w:t>
            </w:r>
            <w:proofErr w:type="spellEnd"/>
            <w:r w:rsidRPr="001637ED">
              <w:rPr>
                <w:rFonts w:ascii="Times New Roman" w:eastAsia="Times New Roman" w:hAnsi="Times New Roman" w:cs="Times New Roman"/>
                <w:sz w:val="24"/>
                <w:szCs w:val="24"/>
                <w:lang w:eastAsia="de-DE"/>
              </w:rPr>
              <w:t xml:space="preserve"> (§ </w:t>
            </w:r>
            <w:hyperlink r:id="rId15" w:history="1">
              <w:r w:rsidRPr="001637ED">
                <w:rPr>
                  <w:rFonts w:ascii="Times New Roman" w:eastAsia="Times New Roman" w:hAnsi="Times New Roman" w:cs="Times New Roman"/>
                  <w:color w:val="0000FF"/>
                  <w:sz w:val="24"/>
                  <w:szCs w:val="24"/>
                  <w:u w:val="single"/>
                  <w:lang w:eastAsia="de-DE"/>
                </w:rPr>
                <w:t>651r</w:t>
              </w:r>
            </w:hyperlink>
            <w:r w:rsidRPr="001637ED">
              <w:rPr>
                <w:rFonts w:ascii="Times New Roman" w:eastAsia="Times New Roman" w:hAnsi="Times New Roman" w:cs="Times New Roman"/>
                <w:sz w:val="24"/>
                <w:szCs w:val="24"/>
                <w:lang w:eastAsia="de-DE"/>
              </w:rPr>
              <w:t xml:space="preserve"> Absatz </w:t>
            </w:r>
            <w:hyperlink r:id="rId16" w:history="1">
              <w:r w:rsidRPr="001637ED">
                <w:rPr>
                  <w:rFonts w:ascii="Times New Roman" w:eastAsia="Times New Roman" w:hAnsi="Times New Roman" w:cs="Times New Roman"/>
                  <w:color w:val="0000FF"/>
                  <w:sz w:val="24"/>
                  <w:szCs w:val="24"/>
                  <w:u w:val="single"/>
                  <w:lang w:eastAsia="de-DE"/>
                </w:rPr>
                <w:t>3</w:t>
              </w:r>
            </w:hyperlink>
            <w:r w:rsidRPr="001637ED">
              <w:rPr>
                <w:rFonts w:ascii="Times New Roman" w:eastAsia="Times New Roman" w:hAnsi="Times New Roman" w:cs="Times New Roman"/>
                <w:sz w:val="24"/>
                <w:szCs w:val="24"/>
                <w:lang w:eastAsia="de-DE"/>
              </w:rPr>
              <w:t xml:space="preserve"> des Bürgerlichen Gesetzbuchs) einschließlich der Anschrift des Ortes, an dem er niedergelassen ist, der E-Mail-Adresse und der Telefonnummer.</w:t>
            </w:r>
          </w:p>
        </w:tc>
      </w:tr>
      <w:tr w:rsidR="001637ED" w:rsidRPr="001637ED" w:rsidTr="001637ED">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[7]</w:t>
            </w:r>
          </w:p>
        </w:tc>
        <w:tc>
          <w:tcPr>
            <w:tcW w:w="0" w:type="auto"/>
            <w:tcBorders>
              <w:top w:val="outset" w:sz="6" w:space="0" w:color="auto"/>
              <w:left w:val="outset" w:sz="6" w:space="0" w:color="auto"/>
              <w:bottom w:val="outset" w:sz="6" w:space="0" w:color="auto"/>
              <w:right w:val="outset" w:sz="6" w:space="0" w:color="auto"/>
            </w:tcBorders>
            <w:hideMark/>
          </w:tcPr>
          <w:p w:rsidR="001637ED" w:rsidRPr="001637ED" w:rsidRDefault="001637ED" w:rsidP="001637ED">
            <w:p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sz w:val="24"/>
                <w:szCs w:val="24"/>
                <w:lang w:eastAsia="de-DE"/>
              </w:rPr>
              <w:t>Hier ist einzufügen:</w:t>
            </w:r>
          </w:p>
          <w:p w:rsidR="001637ED" w:rsidRPr="001637ED" w:rsidRDefault="001637ED" w:rsidP="001637E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a)</w:t>
            </w:r>
            <w:r w:rsidRPr="001637ED">
              <w:rPr>
                <w:rFonts w:ascii="Times New Roman" w:eastAsia="Times New Roman" w:hAnsi="Times New Roman" w:cs="Times New Roman"/>
                <w:sz w:val="24"/>
                <w:szCs w:val="24"/>
                <w:lang w:eastAsia="de-DE"/>
              </w:rPr>
              <w:t>wenn die Informationen auf einer Webseite für den elektronischen Geschäftsverkehr zur Verfügung gestellt werden: die mit den Wörtern „</w:t>
            </w:r>
            <w:hyperlink r:id="rId17" w:history="1">
              <w:r w:rsidRPr="001637ED">
                <w:rPr>
                  <w:rFonts w:ascii="Times New Roman" w:eastAsia="Times New Roman" w:hAnsi="Times New Roman" w:cs="Times New Roman"/>
                  <w:color w:val="0000FF"/>
                  <w:sz w:val="24"/>
                  <w:szCs w:val="24"/>
                  <w:u w:val="single"/>
                  <w:lang w:eastAsia="de-DE"/>
                </w:rPr>
                <w:t>Richtlinie (EU) 2015/2302</w:t>
              </w:r>
            </w:hyperlink>
            <w:r w:rsidRPr="001637ED">
              <w:rPr>
                <w:rFonts w:ascii="Times New Roman" w:eastAsia="Times New Roman" w:hAnsi="Times New Roman" w:cs="Times New Roman"/>
                <w:sz w:val="24"/>
                <w:szCs w:val="24"/>
                <w:lang w:eastAsia="de-DE"/>
              </w:rPr>
              <w:t xml:space="preserve"> in der in das nationale Recht umgesetzten Form” beschriftete Hyperlink-Schaltfläche, nach deren Betätigung eine Weiterleitung auf die Webseite </w:t>
            </w:r>
            <w:hyperlink r:id="rId18" w:tgtFrame="_blank" w:history="1">
              <w:r w:rsidRPr="001637ED">
                <w:rPr>
                  <w:rFonts w:ascii="Times New Roman" w:eastAsia="Times New Roman" w:hAnsi="Times New Roman" w:cs="Times New Roman"/>
                  <w:color w:val="0000FF"/>
                  <w:sz w:val="24"/>
                  <w:szCs w:val="24"/>
                  <w:u w:val="single"/>
                  <w:lang w:eastAsia="de-DE"/>
                </w:rPr>
                <w:t>www.umsetzung-richtlinie-eu2015-2302.de</w:t>
              </w:r>
            </w:hyperlink>
            <w:r w:rsidRPr="001637ED">
              <w:rPr>
                <w:rFonts w:ascii="Times New Roman" w:eastAsia="Times New Roman" w:hAnsi="Times New Roman" w:cs="Times New Roman"/>
                <w:sz w:val="24"/>
                <w:szCs w:val="24"/>
                <w:lang w:eastAsia="de-DE"/>
              </w:rPr>
              <w:t xml:space="preserve"> erfolgt,</w:t>
            </w:r>
          </w:p>
          <w:p w:rsidR="001637ED" w:rsidRPr="001637ED" w:rsidRDefault="001637ED" w:rsidP="001637ED">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1637ED">
              <w:rPr>
                <w:rFonts w:ascii="Times New Roman" w:eastAsia="Times New Roman" w:hAnsi="Times New Roman" w:cs="Times New Roman"/>
                <w:i/>
                <w:iCs/>
                <w:sz w:val="24"/>
                <w:szCs w:val="24"/>
                <w:lang w:eastAsia="de-DE"/>
              </w:rPr>
              <w:t>b)</w:t>
            </w:r>
            <w:r w:rsidRPr="001637ED">
              <w:rPr>
                <w:rFonts w:ascii="Times New Roman" w:eastAsia="Times New Roman" w:hAnsi="Times New Roman" w:cs="Times New Roman"/>
                <w:sz w:val="24"/>
                <w:szCs w:val="24"/>
                <w:lang w:eastAsia="de-DE"/>
              </w:rPr>
              <w:t xml:space="preserve">wenn die Informationen nicht auf einer Webseite für den elektronischen Geschäftsverkehr zur Verfügung gestellt werden: „Webseite, auf der die </w:t>
            </w:r>
            <w:hyperlink r:id="rId19" w:history="1">
              <w:r w:rsidRPr="001637ED">
                <w:rPr>
                  <w:rFonts w:ascii="Times New Roman" w:eastAsia="Times New Roman" w:hAnsi="Times New Roman" w:cs="Times New Roman"/>
                  <w:color w:val="0000FF"/>
                  <w:sz w:val="24"/>
                  <w:szCs w:val="24"/>
                  <w:u w:val="single"/>
                  <w:lang w:eastAsia="de-DE"/>
                </w:rPr>
                <w:t>Richtlinie (EU) 2015/2302</w:t>
              </w:r>
            </w:hyperlink>
            <w:r w:rsidRPr="001637ED">
              <w:rPr>
                <w:rFonts w:ascii="Times New Roman" w:eastAsia="Times New Roman" w:hAnsi="Times New Roman" w:cs="Times New Roman"/>
                <w:sz w:val="24"/>
                <w:szCs w:val="24"/>
                <w:lang w:eastAsia="de-DE"/>
              </w:rPr>
              <w:t xml:space="preserve"> in der in das nationale Recht umgesetzten Form zu finden ist: </w:t>
            </w:r>
            <w:hyperlink r:id="rId20" w:tgtFrame="_blank" w:history="1">
              <w:r w:rsidRPr="001637ED">
                <w:rPr>
                  <w:rFonts w:ascii="Times New Roman" w:eastAsia="Times New Roman" w:hAnsi="Times New Roman" w:cs="Times New Roman"/>
                  <w:color w:val="0000FF"/>
                  <w:sz w:val="24"/>
                  <w:szCs w:val="24"/>
                  <w:u w:val="single"/>
                  <w:lang w:eastAsia="de-DE"/>
                </w:rPr>
                <w:t>www.umsetzung-richtlinie-eu2015-2302.de</w:t>
              </w:r>
            </w:hyperlink>
            <w:r w:rsidRPr="001637ED">
              <w:rPr>
                <w:rFonts w:ascii="Times New Roman" w:eastAsia="Times New Roman" w:hAnsi="Times New Roman" w:cs="Times New Roman"/>
                <w:sz w:val="24"/>
                <w:szCs w:val="24"/>
                <w:lang w:eastAsia="de-DE"/>
              </w:rPr>
              <w:t>”.</w:t>
            </w:r>
          </w:p>
        </w:tc>
      </w:tr>
    </w:tbl>
    <w:p w:rsidR="004458E9" w:rsidRDefault="004458E9"/>
    <w:sectPr w:rsidR="004458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8E39E3"/>
    <w:multiLevelType w:val="multilevel"/>
    <w:tmpl w:val="E7FE9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1B003C3"/>
    <w:multiLevelType w:val="multilevel"/>
    <w:tmpl w:val="20223E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B9C2F0B"/>
    <w:multiLevelType w:val="multilevel"/>
    <w:tmpl w:val="075EFB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9427F68"/>
    <w:multiLevelType w:val="multilevel"/>
    <w:tmpl w:val="364E9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7ED"/>
    <w:rsid w:val="001637ED"/>
    <w:rsid w:val="003619A1"/>
    <w:rsid w:val="004458E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BD536C-279D-4200-BE59-3E8CD62DFC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1637ED"/>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1637ED"/>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1637ED"/>
    <w:rPr>
      <w:color w:val="0000FF"/>
      <w:u w:val="single"/>
    </w:rPr>
  </w:style>
  <w:style w:type="paragraph" w:styleId="StandardWeb">
    <w:name w:val="Normal (Web)"/>
    <w:basedOn w:val="Standard"/>
    <w:uiPriority w:val="99"/>
    <w:unhideWhenUsed/>
    <w:rsid w:val="001637ED"/>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erzeile">
    <w:name w:val="leerzeile"/>
    <w:basedOn w:val="Standard"/>
    <w:rsid w:val="001637ED"/>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1637E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4242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typ=reference&amp;y=100&amp;g=EWG_RL_2015_2302&amp;verdatabref=20180701" TargetMode="External"/><Relationship Id="rId13" Type="http://schemas.openxmlformats.org/officeDocument/2006/relationships/hyperlink" Target="https://beck-online.beck.de/?typ=reference&amp;y=100&amp;g=BGB&amp;p=651r&amp;x=3&amp;verdatabref=20180701" TargetMode="External"/><Relationship Id="rId18" Type="http://schemas.openxmlformats.org/officeDocument/2006/relationships/hyperlink" Target="http://www.umsetzung-richtlinie-eu2015-2302.d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beck-online.beck.de/?typ=reference&amp;y=100&amp;g=EWG_RL_2015_2302&amp;verdatabref=20180701" TargetMode="External"/><Relationship Id="rId12" Type="http://schemas.openxmlformats.org/officeDocument/2006/relationships/hyperlink" Target="https://beck-online.beck.de/?typ=reference&amp;y=100&amp;g=BGB&amp;p=651r&amp;verdatabref=20180701" TargetMode="External"/><Relationship Id="rId17" Type="http://schemas.openxmlformats.org/officeDocument/2006/relationships/hyperlink" Target="https://beck-online.beck.de/?typ=reference&amp;y=100&amp;g=EWG_RL_2015_2302&amp;verdatabref=20180701" TargetMode="External"/><Relationship Id="rId2" Type="http://schemas.openxmlformats.org/officeDocument/2006/relationships/styles" Target="styles.xml"/><Relationship Id="rId16" Type="http://schemas.openxmlformats.org/officeDocument/2006/relationships/hyperlink" Target="https://beck-online.beck.de/?typ=reference&amp;y=100&amp;g=BGB&amp;p=651r&amp;x=3&amp;verdatabref=20180701" TargetMode="External"/><Relationship Id="rId20" Type="http://schemas.openxmlformats.org/officeDocument/2006/relationships/hyperlink" Target="http://www.umsetzung-richtlinie-eu2015-2302.de" TargetMode="External"/><Relationship Id="rId1" Type="http://schemas.openxmlformats.org/officeDocument/2006/relationships/numbering" Target="numbering.xml"/><Relationship Id="rId6" Type="http://schemas.openxmlformats.org/officeDocument/2006/relationships/hyperlink" Target="https://beck-online.beck.de/?typ=reference&amp;y=100&amp;g=EWG_RL_2015_2302&amp;verdatabref=20180701" TargetMode="External"/><Relationship Id="rId11" Type="http://schemas.openxmlformats.org/officeDocument/2006/relationships/hyperlink" Target="https://beck-online.beck.de/?typ=reference&amp;y=100&amp;g=BGB&amp;p=651s&amp;verdatabref=20180701" TargetMode="External"/><Relationship Id="rId5" Type="http://schemas.openxmlformats.org/officeDocument/2006/relationships/hyperlink" Target="https://beck-online.beck.de/?typ=reference&amp;y=100&amp;g=BGB&amp;p=651a&amp;verdatabref=20180701" TargetMode="External"/><Relationship Id="rId15" Type="http://schemas.openxmlformats.org/officeDocument/2006/relationships/hyperlink" Target="https://beck-online.beck.de/?typ=reference&amp;y=100&amp;g=BGB&amp;p=651r&amp;verdatabref=20180701" TargetMode="External"/><Relationship Id="rId10" Type="http://schemas.openxmlformats.org/officeDocument/2006/relationships/hyperlink" Target="https://beck-online.beck.de/?typ=reference&amp;y=100&amp;g=EWG_RL_2015_2302&amp;verdatabref=20180701" TargetMode="External"/><Relationship Id="rId19" Type="http://schemas.openxmlformats.org/officeDocument/2006/relationships/hyperlink" Target="https://beck-online.beck.de/?typ=reference&amp;y=100&amp;g=EWG_RL_2015_2302&amp;verdatabref=20180701" TargetMode="External"/><Relationship Id="rId4" Type="http://schemas.openxmlformats.org/officeDocument/2006/relationships/webSettings" Target="webSettings.xml"/><Relationship Id="rId9" Type="http://schemas.openxmlformats.org/officeDocument/2006/relationships/hyperlink" Target="https://beck-online.beck.de/?typ=reference&amp;y=100&amp;g=EWG_RL_2015_2302&amp;verdatabref=20180701" TargetMode="External"/><Relationship Id="rId14" Type="http://schemas.openxmlformats.org/officeDocument/2006/relationships/hyperlink" Target="https://beck-online.beck.de/?typ=reference&amp;y=100&amp;g=BGB&amp;p=651s&amp;verdatabref=20180701" TargetMode="External"/><Relationship Id="rId22"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1234</Words>
  <Characters>7779</Characters>
  <Application>Microsoft Office Word</Application>
  <DocSecurity>4</DocSecurity>
  <Lines>64</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8996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Staudacher</dc:creator>
  <cp:lastModifiedBy>Schirin Arnold</cp:lastModifiedBy>
  <cp:revision>2</cp:revision>
  <dcterms:created xsi:type="dcterms:W3CDTF">2018-03-08T15:54:00Z</dcterms:created>
  <dcterms:modified xsi:type="dcterms:W3CDTF">2018-03-08T15:54:00Z</dcterms:modified>
</cp:coreProperties>
</file>